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69" w:rsidRDefault="00D56669" w:rsidP="00DF400D">
      <w:pPr>
        <w:jc w:val="right"/>
      </w:pPr>
    </w:p>
    <w:p w:rsidR="00D56669" w:rsidRPr="00AA49D5" w:rsidRDefault="00D56669" w:rsidP="00D85C4D">
      <w:pPr>
        <w:jc w:val="center"/>
        <w:rPr>
          <w:b/>
          <w:bCs/>
        </w:rPr>
      </w:pPr>
      <w:r>
        <w:rPr>
          <w:b/>
          <w:bCs/>
        </w:rPr>
        <w:t>ПРОГРАММА</w:t>
      </w:r>
    </w:p>
    <w:p w:rsidR="00D56669" w:rsidRPr="00AA49D5" w:rsidRDefault="00D56669" w:rsidP="00D85C4D">
      <w:pPr>
        <w:ind w:left="-540" w:right="-594"/>
        <w:jc w:val="center"/>
        <w:rPr>
          <w:b/>
          <w:bCs/>
        </w:rPr>
      </w:pPr>
      <w:r w:rsidRPr="00AA49D5">
        <w:rPr>
          <w:b/>
          <w:bCs/>
        </w:rPr>
        <w:t xml:space="preserve">зонального </w:t>
      </w:r>
      <w:r>
        <w:rPr>
          <w:b/>
          <w:bCs/>
        </w:rPr>
        <w:t>семинара</w:t>
      </w:r>
    </w:p>
    <w:p w:rsidR="00D56669" w:rsidRDefault="00D56669" w:rsidP="00D85C4D">
      <w:pPr>
        <w:ind w:firstLine="709"/>
        <w:jc w:val="center"/>
        <w:rPr>
          <w:b/>
          <w:bCs/>
        </w:rPr>
      </w:pPr>
      <w:r w:rsidRPr="00AA49D5">
        <w:rPr>
          <w:b/>
          <w:bCs/>
        </w:rPr>
        <w:t xml:space="preserve">по вопросам </w:t>
      </w:r>
      <w:r w:rsidRPr="00566B12">
        <w:rPr>
          <w:b/>
          <w:bCs/>
        </w:rPr>
        <w:t>повышения производительности труда и операционной эффективности предприятий машиностроительного и нефтехимического комплексов Республики Татарстан</w:t>
      </w:r>
    </w:p>
    <w:p w:rsidR="00D56669" w:rsidRPr="00566B12" w:rsidRDefault="00D56669" w:rsidP="00D85C4D">
      <w:pPr>
        <w:ind w:firstLine="709"/>
        <w:jc w:val="center"/>
        <w:rPr>
          <w:b/>
          <w:bCs/>
        </w:rPr>
      </w:pPr>
    </w:p>
    <w:tbl>
      <w:tblPr>
        <w:tblW w:w="0" w:type="auto"/>
        <w:jc w:val="center"/>
        <w:tblLook w:val="00A0"/>
      </w:tblPr>
      <w:tblGrid>
        <w:gridCol w:w="3879"/>
        <w:gridCol w:w="6417"/>
      </w:tblGrid>
      <w:tr w:rsidR="00D56669" w:rsidRPr="00AA49D5">
        <w:trPr>
          <w:trHeight w:val="580"/>
          <w:jc w:val="center"/>
        </w:trPr>
        <w:tc>
          <w:tcPr>
            <w:tcW w:w="4968" w:type="dxa"/>
          </w:tcPr>
          <w:p w:rsidR="00D56669" w:rsidRPr="00AA49D5" w:rsidRDefault="00D56669" w:rsidP="00A97A4E">
            <w:pPr>
              <w:jc w:val="both"/>
            </w:pPr>
            <w:r w:rsidRPr="00AA49D5">
              <w:t xml:space="preserve">19 февраля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A49D5">
                <w:t>2014 г</w:t>
              </w:r>
            </w:smartTag>
            <w:r w:rsidRPr="00AA49D5">
              <w:t>.</w:t>
            </w:r>
          </w:p>
        </w:tc>
        <w:tc>
          <w:tcPr>
            <w:tcW w:w="8312" w:type="dxa"/>
          </w:tcPr>
          <w:p w:rsidR="00D56669" w:rsidRPr="00AA49D5" w:rsidRDefault="00D56669" w:rsidP="00A97A4E">
            <w:pPr>
              <w:jc w:val="both"/>
            </w:pPr>
          </w:p>
        </w:tc>
      </w:tr>
      <w:tr w:rsidR="00D56669" w:rsidRPr="00AA49D5">
        <w:trPr>
          <w:jc w:val="center"/>
        </w:trPr>
        <w:tc>
          <w:tcPr>
            <w:tcW w:w="4968" w:type="dxa"/>
          </w:tcPr>
          <w:p w:rsidR="00D56669" w:rsidRPr="00AA49D5" w:rsidRDefault="00D56669" w:rsidP="00A97A4E">
            <w:pPr>
              <w:jc w:val="both"/>
            </w:pPr>
            <w:r w:rsidRPr="00AA49D5">
              <w:t>1</w:t>
            </w:r>
            <w:r>
              <w:t>3</w:t>
            </w:r>
            <w:r w:rsidRPr="00AA49D5">
              <w:t>.</w:t>
            </w:r>
            <w:r>
              <w:t>3</w:t>
            </w:r>
            <w:r w:rsidRPr="00AA49D5">
              <w:t>0 ч.</w:t>
            </w:r>
          </w:p>
        </w:tc>
        <w:tc>
          <w:tcPr>
            <w:tcW w:w="8312" w:type="dxa"/>
          </w:tcPr>
          <w:p w:rsidR="00D56669" w:rsidRPr="001F1465" w:rsidRDefault="00D56669" w:rsidP="001F14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A49D5">
              <w:rPr>
                <w:color w:val="000000"/>
                <w:shd w:val="clear" w:color="auto" w:fill="FFFFFF"/>
              </w:rPr>
              <w:t xml:space="preserve">г. Набережные Челны, </w:t>
            </w:r>
            <w:r w:rsidRPr="001F1465">
              <w:rPr>
                <w:color w:val="000000"/>
                <w:sz w:val="26"/>
                <w:szCs w:val="26"/>
                <w:shd w:val="clear" w:color="auto" w:fill="FFFFFF"/>
              </w:rPr>
              <w:t>район Форт Диалога, 52 комплекс, ВЦ «ЭКСПО-КАМА»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D56669" w:rsidRPr="00AA49D5" w:rsidRDefault="00D56669" w:rsidP="00A97A4E">
            <w:pPr>
              <w:jc w:val="both"/>
            </w:pPr>
          </w:p>
        </w:tc>
      </w:tr>
    </w:tbl>
    <w:p w:rsidR="00D56669" w:rsidRDefault="00D56669" w:rsidP="00D85C4D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6669" w:rsidRPr="0015487D" w:rsidRDefault="00D56669" w:rsidP="00D85C4D">
      <w:pPr>
        <w:tabs>
          <w:tab w:val="left" w:pos="1260"/>
        </w:tabs>
        <w:ind w:firstLine="709"/>
        <w:jc w:val="both"/>
      </w:pPr>
    </w:p>
    <w:p w:rsidR="00D56669" w:rsidRPr="0015487D" w:rsidRDefault="00D56669" w:rsidP="00D85C4D">
      <w:pPr>
        <w:tabs>
          <w:tab w:val="left" w:pos="1260"/>
        </w:tabs>
        <w:ind w:firstLine="709"/>
        <w:jc w:val="both"/>
        <w:rPr>
          <w:b/>
          <w:bCs/>
        </w:rPr>
      </w:pPr>
      <w:r w:rsidRPr="0015487D">
        <w:rPr>
          <w:b/>
          <w:bCs/>
        </w:rPr>
        <w:t>Темы семинара:</w:t>
      </w:r>
    </w:p>
    <w:p w:rsidR="00D56669" w:rsidRPr="0015487D" w:rsidRDefault="00D56669" w:rsidP="0015487D">
      <w:pPr>
        <w:tabs>
          <w:tab w:val="left" w:pos="1260"/>
        </w:tabs>
        <w:ind w:left="900" w:hanging="540"/>
        <w:jc w:val="both"/>
      </w:pPr>
    </w:p>
    <w:p w:rsidR="00D56669" w:rsidRDefault="00D56669" w:rsidP="0015487D">
      <w:pPr>
        <w:tabs>
          <w:tab w:val="left" w:pos="1260"/>
        </w:tabs>
        <w:ind w:left="900" w:hanging="540"/>
        <w:jc w:val="both"/>
      </w:pPr>
      <w:r w:rsidRPr="0015487D">
        <w:t>1.</w:t>
      </w:r>
      <w:r w:rsidRPr="0015487D">
        <w:tab/>
      </w:r>
      <w:r>
        <w:t>А</w:t>
      </w:r>
      <w:r w:rsidRPr="0015487D">
        <w:t xml:space="preserve">нализ показателей производительности труда в РТ, РФ и в </w:t>
      </w:r>
      <w:r>
        <w:t>Европе</w:t>
      </w:r>
      <w:r w:rsidRPr="0015487D">
        <w:t>.</w:t>
      </w:r>
    </w:p>
    <w:p w:rsidR="00D56669" w:rsidRPr="0015487D" w:rsidRDefault="00D56669" w:rsidP="0015487D">
      <w:pPr>
        <w:tabs>
          <w:tab w:val="left" w:pos="1260"/>
        </w:tabs>
        <w:ind w:left="900" w:hanging="540"/>
        <w:jc w:val="both"/>
      </w:pPr>
    </w:p>
    <w:p w:rsidR="00D56669" w:rsidRDefault="00D56669" w:rsidP="0015487D">
      <w:pPr>
        <w:tabs>
          <w:tab w:val="left" w:pos="1260"/>
        </w:tabs>
        <w:ind w:left="900" w:hanging="540"/>
        <w:jc w:val="both"/>
      </w:pPr>
      <w:r w:rsidRPr="0015487D">
        <w:t>2.</w:t>
      </w:r>
      <w:r w:rsidRPr="0015487D">
        <w:tab/>
        <w:t xml:space="preserve">Дорожная карта </w:t>
      </w:r>
      <w:r>
        <w:t xml:space="preserve">действий </w:t>
      </w:r>
      <w:r w:rsidRPr="0015487D">
        <w:t>по повышению производительности труда</w:t>
      </w:r>
      <w:r w:rsidRPr="009F17A9">
        <w:t xml:space="preserve"> </w:t>
      </w:r>
      <w:r>
        <w:t xml:space="preserve">на </w:t>
      </w:r>
      <w:r w:rsidRPr="0015487D">
        <w:t>предприяти</w:t>
      </w:r>
      <w:r>
        <w:t>и</w:t>
      </w:r>
      <w:r w:rsidRPr="0015487D">
        <w:t>.</w:t>
      </w:r>
    </w:p>
    <w:p w:rsidR="00D56669" w:rsidRPr="0015487D" w:rsidRDefault="00D56669" w:rsidP="0015487D">
      <w:pPr>
        <w:tabs>
          <w:tab w:val="left" w:pos="1260"/>
        </w:tabs>
        <w:ind w:left="900" w:hanging="540"/>
        <w:jc w:val="both"/>
      </w:pPr>
    </w:p>
    <w:p w:rsidR="00D56669" w:rsidRDefault="00D56669" w:rsidP="0015487D">
      <w:pPr>
        <w:tabs>
          <w:tab w:val="left" w:pos="1260"/>
        </w:tabs>
        <w:ind w:left="900" w:hanging="540"/>
        <w:jc w:val="both"/>
      </w:pPr>
      <w:r w:rsidRPr="0015487D">
        <w:t>3.</w:t>
      </w:r>
      <w:r w:rsidRPr="0015487D">
        <w:tab/>
        <w:t>Проведение внутреннего аудита резервов роста производительности труда. Методика аудита резервов роста производительности труда</w:t>
      </w:r>
      <w:r>
        <w:t>.</w:t>
      </w:r>
    </w:p>
    <w:p w:rsidR="00D56669" w:rsidRPr="0015487D" w:rsidRDefault="00D56669" w:rsidP="0015487D">
      <w:pPr>
        <w:tabs>
          <w:tab w:val="left" w:pos="1260"/>
        </w:tabs>
        <w:ind w:left="900" w:hanging="540"/>
        <w:jc w:val="both"/>
      </w:pPr>
    </w:p>
    <w:p w:rsidR="00D56669" w:rsidRDefault="00D56669" w:rsidP="0015487D">
      <w:pPr>
        <w:tabs>
          <w:tab w:val="left" w:pos="1260"/>
        </w:tabs>
        <w:ind w:left="900" w:hanging="540"/>
        <w:jc w:val="both"/>
      </w:pPr>
      <w:r w:rsidRPr="0015487D">
        <w:t>4.</w:t>
      </w:r>
      <w:r w:rsidRPr="0015487D">
        <w:tab/>
        <w:t>Разработка стратегии развития на основе исследования рынков и анализа перспективных технологий. Методика анализа внутренней и внешней среды предприятия</w:t>
      </w:r>
      <w:r>
        <w:t>.</w:t>
      </w:r>
    </w:p>
    <w:p w:rsidR="00D56669" w:rsidRPr="0015487D" w:rsidRDefault="00D56669" w:rsidP="0015487D">
      <w:pPr>
        <w:tabs>
          <w:tab w:val="left" w:pos="1260"/>
        </w:tabs>
        <w:ind w:left="900" w:hanging="540"/>
        <w:jc w:val="both"/>
      </w:pPr>
    </w:p>
    <w:p w:rsidR="00D56669" w:rsidRPr="0015487D" w:rsidRDefault="00D56669" w:rsidP="0015487D">
      <w:pPr>
        <w:tabs>
          <w:tab w:val="left" w:pos="1260"/>
        </w:tabs>
        <w:ind w:left="900" w:hanging="540"/>
        <w:jc w:val="both"/>
      </w:pPr>
      <w:r w:rsidRPr="0015487D">
        <w:t>5.</w:t>
      </w:r>
      <w:r w:rsidRPr="0015487D">
        <w:tab/>
        <w:t>Инструменты обеспечения роста производительности труда на предприятии.</w:t>
      </w:r>
      <w:r w:rsidRPr="009F17A9">
        <w:t xml:space="preserve"> </w:t>
      </w:r>
      <w:r w:rsidRPr="0015487D">
        <w:t>Разработка комплексных проектов повышения производительности труда.</w:t>
      </w:r>
    </w:p>
    <w:sectPr w:rsidR="00D56669" w:rsidRPr="0015487D" w:rsidSect="006C78F3">
      <w:type w:val="continuous"/>
      <w:pgSz w:w="11906" w:h="16838" w:code="9"/>
      <w:pgMar w:top="720" w:right="1106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683"/>
    <w:rsid w:val="0001443B"/>
    <w:rsid w:val="00016417"/>
    <w:rsid w:val="0008524B"/>
    <w:rsid w:val="000D5E63"/>
    <w:rsid w:val="00107346"/>
    <w:rsid w:val="00133660"/>
    <w:rsid w:val="00143FBB"/>
    <w:rsid w:val="0015487D"/>
    <w:rsid w:val="001F1465"/>
    <w:rsid w:val="00235E91"/>
    <w:rsid w:val="002465AE"/>
    <w:rsid w:val="00261D0A"/>
    <w:rsid w:val="002C00E3"/>
    <w:rsid w:val="0030013F"/>
    <w:rsid w:val="00343F61"/>
    <w:rsid w:val="003474A9"/>
    <w:rsid w:val="003E12B3"/>
    <w:rsid w:val="003E639C"/>
    <w:rsid w:val="00444FF9"/>
    <w:rsid w:val="00467F1D"/>
    <w:rsid w:val="004A59C8"/>
    <w:rsid w:val="004E3C73"/>
    <w:rsid w:val="00510534"/>
    <w:rsid w:val="005240F3"/>
    <w:rsid w:val="00537683"/>
    <w:rsid w:val="00542288"/>
    <w:rsid w:val="00544BA7"/>
    <w:rsid w:val="00566B12"/>
    <w:rsid w:val="00577BB0"/>
    <w:rsid w:val="005C1139"/>
    <w:rsid w:val="005F183D"/>
    <w:rsid w:val="00621C8F"/>
    <w:rsid w:val="00666C0A"/>
    <w:rsid w:val="00680A0A"/>
    <w:rsid w:val="006A4DFE"/>
    <w:rsid w:val="006C46A1"/>
    <w:rsid w:val="006C78F3"/>
    <w:rsid w:val="006E7328"/>
    <w:rsid w:val="006F5B5A"/>
    <w:rsid w:val="007137AF"/>
    <w:rsid w:val="00745403"/>
    <w:rsid w:val="00751767"/>
    <w:rsid w:val="00753DA6"/>
    <w:rsid w:val="007728B3"/>
    <w:rsid w:val="007B694A"/>
    <w:rsid w:val="007C1F99"/>
    <w:rsid w:val="007E60A7"/>
    <w:rsid w:val="00807071"/>
    <w:rsid w:val="00812941"/>
    <w:rsid w:val="00831FA3"/>
    <w:rsid w:val="00846F04"/>
    <w:rsid w:val="00851282"/>
    <w:rsid w:val="00865D72"/>
    <w:rsid w:val="008A1316"/>
    <w:rsid w:val="008A55E4"/>
    <w:rsid w:val="008F4474"/>
    <w:rsid w:val="00905800"/>
    <w:rsid w:val="0092400B"/>
    <w:rsid w:val="00993CAA"/>
    <w:rsid w:val="009F17A9"/>
    <w:rsid w:val="00A13AB5"/>
    <w:rsid w:val="00A14A94"/>
    <w:rsid w:val="00A55E03"/>
    <w:rsid w:val="00A97A4E"/>
    <w:rsid w:val="00AA49D5"/>
    <w:rsid w:val="00AB4A87"/>
    <w:rsid w:val="00AF7F9A"/>
    <w:rsid w:val="00B47F3C"/>
    <w:rsid w:val="00B96FCC"/>
    <w:rsid w:val="00BB3D68"/>
    <w:rsid w:val="00C311AB"/>
    <w:rsid w:val="00C458F9"/>
    <w:rsid w:val="00C97F6F"/>
    <w:rsid w:val="00CA7EBF"/>
    <w:rsid w:val="00CD13C8"/>
    <w:rsid w:val="00D07D55"/>
    <w:rsid w:val="00D26157"/>
    <w:rsid w:val="00D31152"/>
    <w:rsid w:val="00D56669"/>
    <w:rsid w:val="00D67B79"/>
    <w:rsid w:val="00D75750"/>
    <w:rsid w:val="00D85C4D"/>
    <w:rsid w:val="00DD7570"/>
    <w:rsid w:val="00DF400D"/>
    <w:rsid w:val="00E00CC0"/>
    <w:rsid w:val="00E30EBC"/>
    <w:rsid w:val="00E44333"/>
    <w:rsid w:val="00ED29DA"/>
    <w:rsid w:val="00F000D1"/>
    <w:rsid w:val="00F033BA"/>
    <w:rsid w:val="00F25845"/>
    <w:rsid w:val="00F33599"/>
    <w:rsid w:val="00F34FAC"/>
    <w:rsid w:val="00F752A5"/>
    <w:rsid w:val="00F92A83"/>
    <w:rsid w:val="00FA3BBB"/>
    <w:rsid w:val="00FE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BF"/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5C4D"/>
    <w:pPr>
      <w:keepNext/>
      <w:spacing w:before="240" w:after="6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4A87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65D7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93C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Знак Знак Знак Знак Знак Знак Знак Знак"/>
    <w:basedOn w:val="Normal"/>
    <w:uiPriority w:val="99"/>
    <w:rsid w:val="00E00CC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D31152"/>
    <w:rPr>
      <w:rFonts w:cs="Times New Roman"/>
    </w:rPr>
  </w:style>
  <w:style w:type="paragraph" w:customStyle="1" w:styleId="a0">
    <w:name w:val="Знак Знак"/>
    <w:basedOn w:val="Normal"/>
    <w:uiPriority w:val="99"/>
    <w:rsid w:val="00D85C4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133</Words>
  <Characters>761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––––––––––––––––––– №–––––––––––––––––– </dc:title>
  <dc:subject/>
  <dc:creator>KatkovaEI</dc:creator>
  <cp:keywords/>
  <dc:description/>
  <cp:lastModifiedBy>tavi</cp:lastModifiedBy>
  <cp:revision>2</cp:revision>
  <cp:lastPrinted>2014-02-10T12:56:00Z</cp:lastPrinted>
  <dcterms:created xsi:type="dcterms:W3CDTF">2014-02-10T13:16:00Z</dcterms:created>
  <dcterms:modified xsi:type="dcterms:W3CDTF">2014-02-10T13:16:00Z</dcterms:modified>
</cp:coreProperties>
</file>